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5109E" w14:textId="77777777" w:rsidR="00C24FB4" w:rsidRDefault="00C24FB4" w:rsidP="00C24FB4">
      <w:pPr>
        <w:rPr>
          <w:rFonts w:ascii="Arial" w:hAnsi="Arial" w:cs="Arial"/>
        </w:rPr>
      </w:pPr>
    </w:p>
    <w:p w14:paraId="56B52F27" w14:textId="77777777" w:rsidR="00757C6E" w:rsidRDefault="00EA1157" w:rsidP="00757C6E">
      <w:pPr>
        <w:ind w:left="1440" w:firstLine="720"/>
        <w:rPr>
          <w:rFonts w:ascii="Arial" w:hAnsi="Arial" w:cs="Arial"/>
          <w:b/>
        </w:rPr>
      </w:pPr>
      <w:r w:rsidRPr="00352509">
        <w:rPr>
          <w:rFonts w:ascii="Arial" w:hAnsi="Arial" w:cs="Arial"/>
          <w:b/>
          <w:noProof/>
          <w:color w:val="000000"/>
          <w:lang w:val="en-US"/>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p>
    <w:p w14:paraId="1CD7142B" w14:textId="1BF81732" w:rsidR="00EA1157" w:rsidRPr="00352509" w:rsidRDefault="00CF58A8" w:rsidP="00757C6E">
      <w:pPr>
        <w:ind w:left="1440" w:firstLine="720"/>
        <w:rPr>
          <w:rFonts w:ascii="Arial" w:hAnsi="Arial" w:cs="Arial"/>
          <w:b/>
        </w:rPr>
      </w:pPr>
      <w:r>
        <w:rPr>
          <w:rFonts w:ascii="Arial" w:hAnsi="Arial" w:cs="Arial"/>
          <w:b/>
        </w:rPr>
        <w:t>YEAR</w:t>
      </w:r>
      <w:r w:rsidR="00757C6E">
        <w:rPr>
          <w:rFonts w:ascii="Arial" w:hAnsi="Arial" w:cs="Arial"/>
          <w:b/>
        </w:rPr>
        <w:t xml:space="preserve"> 9 </w:t>
      </w:r>
      <w:r w:rsidR="00FC7207">
        <w:rPr>
          <w:rFonts w:ascii="Arial" w:hAnsi="Arial" w:cs="Arial"/>
          <w:b/>
        </w:rPr>
        <w:t>COURSE 2</w:t>
      </w:r>
      <w:r w:rsidR="00F85DD8">
        <w:rPr>
          <w:rFonts w:ascii="Arial" w:hAnsi="Arial" w:cs="Arial"/>
          <w:b/>
        </w:rPr>
        <w:t xml:space="preserve"> </w:t>
      </w:r>
      <w:r w:rsidR="00757C6E">
        <w:rPr>
          <w:rFonts w:ascii="Arial" w:hAnsi="Arial" w:cs="Arial"/>
          <w:b/>
        </w:rPr>
        <w:t>CIVICS &amp; CITIZENSHIP</w:t>
      </w:r>
      <w:r w:rsidR="00334F50">
        <w:rPr>
          <w:rFonts w:ascii="Arial" w:hAnsi="Arial" w:cs="Arial"/>
          <w:b/>
        </w:rPr>
        <w:t xml:space="preserve"> PROGRAM TERM </w:t>
      </w:r>
      <w:r w:rsidR="00757C6E">
        <w:rPr>
          <w:rFonts w:ascii="Arial" w:hAnsi="Arial" w:cs="Arial"/>
          <w:b/>
        </w:rPr>
        <w:t>4</w:t>
      </w:r>
      <w:r w:rsidR="00EA1157" w:rsidRPr="00352509">
        <w:rPr>
          <w:rFonts w:ascii="Arial" w:hAnsi="Arial" w:cs="Arial"/>
          <w:b/>
        </w:rPr>
        <w:t xml:space="preserve"> 2018</w:t>
      </w:r>
    </w:p>
    <w:p w14:paraId="022D6E59" w14:textId="45909745" w:rsidR="00EA1157" w:rsidRDefault="00EA1157" w:rsidP="00EA1157">
      <w:pPr>
        <w:rPr>
          <w:rFonts w:ascii="Arial" w:hAnsi="Arial" w:cs="Arial"/>
          <w:b/>
        </w:rPr>
      </w:pPr>
      <w:r w:rsidRPr="00352509">
        <w:rPr>
          <w:rFonts w:ascii="Arial" w:hAnsi="Arial" w:cs="Arial"/>
          <w:b/>
        </w:rPr>
        <w:t>OVERVIEW:</w:t>
      </w:r>
    </w:p>
    <w:p w14:paraId="134B4D73"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In Year 9, Humanities and Social Sciences consists of Civics and Citizenship, Economics and Business, Geography and History.</w:t>
      </w:r>
    </w:p>
    <w:p w14:paraId="4AE6F60A" w14:textId="77777777" w:rsidR="00757C6E"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10835392" w:rsidR="00EA1157" w:rsidRPr="00757C6E" w:rsidRDefault="00757C6E" w:rsidP="00757C6E">
      <w:pPr>
        <w:pStyle w:val="NormalWeb"/>
        <w:shd w:val="clear" w:color="auto" w:fill="FEFEFE"/>
        <w:spacing w:before="0" w:beforeAutospacing="0" w:after="191" w:afterAutospacing="0"/>
        <w:rPr>
          <w:rFonts w:ascii="Arial" w:hAnsi="Arial" w:cs="Arial"/>
          <w:sz w:val="22"/>
          <w:szCs w:val="22"/>
        </w:rPr>
      </w:pPr>
      <w:r w:rsidRPr="00757C6E">
        <w:rPr>
          <w:rFonts w:ascii="Arial" w:hAnsi="Arial" w:cs="Arial"/>
          <w:sz w:val="22"/>
          <w:szCs w:val="22"/>
        </w:rPr>
        <w:t>Students continue to build on their understanding of the concepts of the Westminster </w:t>
      </w:r>
      <w:hyperlink r:id="rId9"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t>
      </w:r>
      <w:hyperlink r:id="rId10" w:tooltip="Display the glossary entry for democracy" w:history="1">
        <w:r w:rsidRPr="00757C6E">
          <w:rPr>
            <w:rStyle w:val="Hyperlink"/>
            <w:rFonts w:ascii="Arial" w:hAnsi="Arial" w:cs="Arial"/>
            <w:color w:val="auto"/>
            <w:sz w:val="22"/>
            <w:szCs w:val="22"/>
            <w:u w:val="none"/>
          </w:rPr>
          <w:t>democracy</w:t>
        </w:r>
      </w:hyperlink>
      <w:r w:rsidRPr="00757C6E">
        <w:rPr>
          <w:rFonts w:ascii="Arial" w:hAnsi="Arial" w:cs="Arial"/>
          <w:sz w:val="22"/>
          <w:szCs w:val="22"/>
        </w:rPr>
        <w:t>, </w:t>
      </w:r>
      <w:hyperlink r:id="rId11" w:tooltip="Display the glossary entry for democratic values" w:history="1">
        <w:r w:rsidRPr="00757C6E">
          <w:rPr>
            <w:rStyle w:val="Hyperlink"/>
            <w:rFonts w:ascii="Arial" w:hAnsi="Arial" w:cs="Arial"/>
            <w:color w:val="auto"/>
            <w:sz w:val="22"/>
            <w:szCs w:val="22"/>
            <w:u w:val="none"/>
          </w:rPr>
          <w:t>democratic values</w:t>
        </w:r>
      </w:hyperlink>
      <w:r w:rsidRPr="00757C6E">
        <w:rPr>
          <w:rFonts w:ascii="Arial" w:hAnsi="Arial" w:cs="Arial"/>
          <w:sz w:val="22"/>
          <w:szCs w:val="22"/>
        </w:rPr>
        <w:t>, </w:t>
      </w:r>
      <w:hyperlink r:id="rId12" w:tooltip="Display the glossary entry for justice" w:history="1">
        <w:r w:rsidRPr="00757C6E">
          <w:rPr>
            <w:rStyle w:val="Hyperlink"/>
            <w:rFonts w:ascii="Arial" w:hAnsi="Arial" w:cs="Arial"/>
            <w:color w:val="auto"/>
            <w:sz w:val="22"/>
            <w:szCs w:val="22"/>
            <w:u w:val="none"/>
          </w:rPr>
          <w:t>justice</w:t>
        </w:r>
      </w:hyperlink>
      <w:r w:rsidRPr="00757C6E">
        <w:rPr>
          <w:rFonts w:ascii="Arial" w:hAnsi="Arial" w:cs="Arial"/>
          <w:sz w:val="22"/>
          <w:szCs w:val="22"/>
        </w:rPr>
        <w:t> and participation. They examine the role of key players in the political </w:t>
      </w:r>
      <w:hyperlink r:id="rId13"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the way citizens' decisions are shaped during an election campaign and how a </w:t>
      </w:r>
      <w:hyperlink r:id="rId14" w:tooltip="Display the glossary entry for government" w:history="1">
        <w:r w:rsidRPr="00757C6E">
          <w:rPr>
            <w:rStyle w:val="Hyperlink"/>
            <w:rFonts w:ascii="Arial" w:hAnsi="Arial" w:cs="Arial"/>
            <w:color w:val="auto"/>
            <w:sz w:val="22"/>
            <w:szCs w:val="22"/>
            <w:u w:val="none"/>
          </w:rPr>
          <w:t>government</w:t>
        </w:r>
      </w:hyperlink>
      <w:r w:rsidRPr="00757C6E">
        <w:rPr>
          <w:rFonts w:ascii="Arial" w:hAnsi="Arial" w:cs="Arial"/>
          <w:sz w:val="22"/>
          <w:szCs w:val="22"/>
        </w:rPr>
        <w:t> is formed. Students investigate how Australia's court </w:t>
      </w:r>
      <w:hyperlink r:id="rId15" w:tooltip="Display the glossary entry for system" w:history="1">
        <w:r w:rsidRPr="00757C6E">
          <w:rPr>
            <w:rStyle w:val="Hyperlink"/>
            <w:rFonts w:ascii="Arial" w:hAnsi="Arial" w:cs="Arial"/>
            <w:color w:val="auto"/>
            <w:sz w:val="22"/>
            <w:szCs w:val="22"/>
            <w:u w:val="none"/>
          </w:rPr>
          <w:t>system</w:t>
        </w:r>
      </w:hyperlink>
      <w:r w:rsidRPr="00757C6E">
        <w:rPr>
          <w:rFonts w:ascii="Arial" w:hAnsi="Arial" w:cs="Arial"/>
          <w:sz w:val="22"/>
          <w:szCs w:val="22"/>
        </w:rPr>
        <w:t> works in support of a democratic and just society.</w:t>
      </w:r>
    </w:p>
    <w:tbl>
      <w:tblPr>
        <w:tblStyle w:val="TableGrid"/>
        <w:tblW w:w="5837" w:type="pct"/>
        <w:tblInd w:w="-714" w:type="dxa"/>
        <w:tblLayout w:type="fixed"/>
        <w:tblLook w:val="04A0" w:firstRow="1" w:lastRow="0" w:firstColumn="1" w:lastColumn="0" w:noHBand="0" w:noVBand="1"/>
      </w:tblPr>
      <w:tblGrid>
        <w:gridCol w:w="915"/>
        <w:gridCol w:w="4022"/>
        <w:gridCol w:w="3919"/>
        <w:gridCol w:w="2323"/>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554B19" w14:paraId="31D6B9A8" w14:textId="77777777" w:rsidTr="00622B7A">
        <w:tc>
          <w:tcPr>
            <w:tcW w:w="409" w:type="pct"/>
          </w:tcPr>
          <w:p w14:paraId="0480D695" w14:textId="77777777" w:rsidR="00352509" w:rsidRPr="00554B19" w:rsidRDefault="002636F9" w:rsidP="00EA1157">
            <w:pPr>
              <w:rPr>
                <w:rFonts w:ascii="Arial" w:hAnsi="Arial" w:cs="Arial"/>
              </w:rPr>
            </w:pPr>
            <w:r w:rsidRPr="00554B19">
              <w:rPr>
                <w:rFonts w:ascii="Arial" w:hAnsi="Arial" w:cs="Arial"/>
              </w:rPr>
              <w:t>1</w:t>
            </w:r>
          </w:p>
        </w:tc>
        <w:tc>
          <w:tcPr>
            <w:tcW w:w="1799" w:type="pct"/>
          </w:tcPr>
          <w:p w14:paraId="5DB4D6E9" w14:textId="275F18E6" w:rsidR="00352509" w:rsidRPr="00554B19" w:rsidRDefault="00757C6E" w:rsidP="00EA1157">
            <w:pPr>
              <w:rPr>
                <w:rFonts w:ascii="Arial" w:hAnsi="Arial" w:cs="Arial"/>
              </w:rPr>
            </w:pPr>
            <w:r w:rsidRPr="00554B19">
              <w:rPr>
                <w:rFonts w:ascii="Arial" w:hAnsi="Arial" w:cs="Arial"/>
                <w:shd w:val="clear" w:color="auto" w:fill="FEFEFE"/>
              </w:rPr>
              <w:t>The key principles of Australia's </w:t>
            </w:r>
            <w:hyperlink r:id="rId16" w:tooltip="Display the glossary entry for justice" w:history="1">
              <w:r w:rsidRPr="00554B19">
                <w:rPr>
                  <w:rStyle w:val="Hyperlink"/>
                  <w:rFonts w:ascii="Arial" w:hAnsi="Arial" w:cs="Arial"/>
                  <w:color w:val="auto"/>
                  <w:u w:val="none"/>
                  <w:shd w:val="clear" w:color="auto" w:fill="FEFEFE"/>
                </w:rPr>
                <w:t>justice</w:t>
              </w:r>
            </w:hyperlink>
            <w:r w:rsidRPr="00554B19">
              <w:rPr>
                <w:rFonts w:ascii="Arial" w:hAnsi="Arial" w:cs="Arial"/>
              </w:rPr>
              <w:t xml:space="preserve"> </w:t>
            </w:r>
            <w:hyperlink r:id="rId17"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shd w:val="clear" w:color="auto" w:fill="FEFEFE"/>
              </w:rPr>
              <w:t>, including equality before the law, independent judiciary, and right of appeal (</w:t>
            </w:r>
            <w:r w:rsidR="00FC7207">
              <w:fldChar w:fldCharType="begin"/>
            </w:r>
            <w:r w:rsidR="00FC7207">
              <w:instrText xml:space="preserve"> HYPERLINK "http://www.scootle.edu.au/ec/search?accContentId=ACHCK078" \t "_blank" </w:instrText>
            </w:r>
            <w:r w:rsidR="00FC7207">
              <w:fldChar w:fldCharType="separate"/>
            </w:r>
            <w:r w:rsidRPr="00554B19">
              <w:rPr>
                <w:rStyle w:val="Hyperlink"/>
                <w:rFonts w:ascii="Arial" w:hAnsi="Arial" w:cs="Arial"/>
                <w:color w:val="auto"/>
                <w:u w:val="none"/>
                <w:shd w:val="clear" w:color="auto" w:fill="FEFEFE"/>
              </w:rPr>
              <w:t>ACHCK078</w:t>
            </w:r>
            <w:r w:rsidR="00FC7207">
              <w:rPr>
                <w:rStyle w:val="Hyperlink"/>
                <w:rFonts w:ascii="Arial" w:hAnsi="Arial" w:cs="Arial"/>
                <w:color w:val="auto"/>
                <w:u w:val="none"/>
                <w:shd w:val="clear" w:color="auto" w:fill="FEFEFE"/>
              </w:rPr>
              <w:fldChar w:fldCharType="end"/>
            </w:r>
            <w:r w:rsidRPr="00554B19">
              <w:rPr>
                <w:rFonts w:ascii="Arial" w:hAnsi="Arial" w:cs="Arial"/>
                <w:shd w:val="clear" w:color="auto" w:fill="FEFEFE"/>
              </w:rPr>
              <w:t>)</w:t>
            </w:r>
          </w:p>
        </w:tc>
        <w:tc>
          <w:tcPr>
            <w:tcW w:w="1753" w:type="pct"/>
          </w:tcPr>
          <w:p w14:paraId="293BC1EF" w14:textId="3B29C2DC" w:rsidR="004248D8" w:rsidRPr="00554B19" w:rsidRDefault="00F85DD8" w:rsidP="004248D8">
            <w:pPr>
              <w:rPr>
                <w:rFonts w:ascii="Arial" w:hAnsi="Arial" w:cs="Arial"/>
              </w:rPr>
            </w:pPr>
            <w:r>
              <w:rPr>
                <w:rFonts w:ascii="Arial" w:hAnsi="Arial" w:cs="Arial"/>
              </w:rPr>
              <w:t>I</w:t>
            </w:r>
            <w:r w:rsidR="00FC7207">
              <w:rPr>
                <w:rFonts w:ascii="Arial" w:hAnsi="Arial" w:cs="Arial"/>
              </w:rPr>
              <w:t>dentification</w:t>
            </w:r>
            <w:r w:rsidR="00757C6E" w:rsidRPr="00554B19">
              <w:rPr>
                <w:rFonts w:ascii="Arial" w:hAnsi="Arial" w:cs="Arial"/>
              </w:rPr>
              <w:t xml:space="preserve"> of laws and rules</w:t>
            </w:r>
          </w:p>
          <w:p w14:paraId="371C189B" w14:textId="7E7B1CF7" w:rsidR="00757C6E" w:rsidRPr="00554B19" w:rsidRDefault="00F85DD8" w:rsidP="004248D8">
            <w:pPr>
              <w:rPr>
                <w:rFonts w:ascii="Arial" w:hAnsi="Arial" w:cs="Arial"/>
              </w:rPr>
            </w:pPr>
            <w:r>
              <w:rPr>
                <w:rFonts w:ascii="Arial" w:hAnsi="Arial" w:cs="Arial"/>
              </w:rPr>
              <w:t>Evaluation</w:t>
            </w:r>
            <w:r w:rsidR="00757C6E" w:rsidRPr="00554B19">
              <w:rPr>
                <w:rFonts w:ascii="Arial" w:hAnsi="Arial" w:cs="Arial"/>
              </w:rPr>
              <w:t xml:space="preserve"> of difference between rules and laws and the purpose of these</w:t>
            </w:r>
          </w:p>
          <w:p w14:paraId="2EB4483C" w14:textId="34BC0FCA" w:rsidR="00757C6E" w:rsidRPr="00554B19" w:rsidRDefault="00FC7207" w:rsidP="004248D8">
            <w:pPr>
              <w:rPr>
                <w:rFonts w:ascii="Arial" w:hAnsi="Arial" w:cs="Arial"/>
              </w:rPr>
            </w:pPr>
            <w:r>
              <w:rPr>
                <w:rFonts w:ascii="Arial" w:hAnsi="Arial" w:cs="Arial"/>
              </w:rPr>
              <w:t>Identification</w:t>
            </w:r>
            <w:r w:rsidRPr="00554B19">
              <w:rPr>
                <w:rFonts w:ascii="Arial" w:hAnsi="Arial" w:cs="Arial"/>
              </w:rPr>
              <w:t xml:space="preserve"> </w:t>
            </w:r>
            <w:r>
              <w:rPr>
                <w:rFonts w:ascii="Arial" w:hAnsi="Arial" w:cs="Arial"/>
              </w:rPr>
              <w:t xml:space="preserve">of </w:t>
            </w:r>
            <w:r w:rsidR="00757C6E" w:rsidRPr="00554B19">
              <w:rPr>
                <w:rFonts w:ascii="Arial" w:hAnsi="Arial" w:cs="Arial"/>
              </w:rPr>
              <w:t>key principles of Australia’s justice system and how these have developed from justice systems around the world over time.</w:t>
            </w:r>
          </w:p>
          <w:p w14:paraId="5D7518E4" w14:textId="3727DFCF" w:rsidR="00334F50" w:rsidRPr="00554B19" w:rsidRDefault="00334F50" w:rsidP="00334F50">
            <w:pPr>
              <w:rPr>
                <w:rFonts w:ascii="Arial" w:hAnsi="Arial" w:cs="Arial"/>
              </w:rPr>
            </w:pPr>
          </w:p>
        </w:tc>
        <w:tc>
          <w:tcPr>
            <w:tcW w:w="1039" w:type="pct"/>
          </w:tcPr>
          <w:p w14:paraId="7048BF10" w14:textId="77777777" w:rsidR="00352509" w:rsidRPr="00554B19" w:rsidRDefault="00352509" w:rsidP="00EA1157">
            <w:pPr>
              <w:rPr>
                <w:rFonts w:ascii="Arial" w:hAnsi="Arial" w:cs="Arial"/>
              </w:rPr>
            </w:pPr>
          </w:p>
        </w:tc>
      </w:tr>
      <w:tr w:rsidR="00622B7A" w:rsidRPr="00554B19" w14:paraId="60232EFE" w14:textId="77777777" w:rsidTr="00622B7A">
        <w:tc>
          <w:tcPr>
            <w:tcW w:w="409" w:type="pct"/>
          </w:tcPr>
          <w:p w14:paraId="159D2ACA" w14:textId="77777777" w:rsidR="00352509" w:rsidRPr="00554B19" w:rsidRDefault="002636F9" w:rsidP="00EA1157">
            <w:pPr>
              <w:rPr>
                <w:rFonts w:ascii="Arial" w:hAnsi="Arial" w:cs="Arial"/>
              </w:rPr>
            </w:pPr>
            <w:r w:rsidRPr="00554B19">
              <w:rPr>
                <w:rFonts w:ascii="Arial" w:hAnsi="Arial" w:cs="Arial"/>
              </w:rPr>
              <w:t>2</w:t>
            </w:r>
          </w:p>
        </w:tc>
        <w:tc>
          <w:tcPr>
            <w:tcW w:w="1799" w:type="pct"/>
          </w:tcPr>
          <w:p w14:paraId="497F492B" w14:textId="31CD856B" w:rsidR="00352509" w:rsidRPr="00554B19" w:rsidRDefault="00757C6E" w:rsidP="00EA1157">
            <w:pPr>
              <w:rPr>
                <w:rFonts w:ascii="Arial" w:hAnsi="Arial" w:cs="Arial"/>
              </w:rPr>
            </w:pPr>
            <w:r w:rsidRPr="00554B19">
              <w:rPr>
                <w:rFonts w:ascii="Arial" w:hAnsi="Arial" w:cs="Arial"/>
                <w:shd w:val="clear" w:color="auto" w:fill="FEFEFE"/>
              </w:rPr>
              <w:t>The key </w:t>
            </w:r>
            <w:hyperlink r:id="rId18" w:tooltip="Display the glossary entry for features" w:history="1">
              <w:r w:rsidRPr="00554B19">
                <w:rPr>
                  <w:rStyle w:val="Hyperlink"/>
                  <w:rFonts w:ascii="Arial" w:hAnsi="Arial" w:cs="Arial"/>
                  <w:color w:val="auto"/>
                  <w:u w:val="none"/>
                  <w:shd w:val="clear" w:color="auto" w:fill="FEFEFE"/>
                </w:rPr>
                <w:t>features</w:t>
              </w:r>
            </w:hyperlink>
            <w:r w:rsidRPr="00554B19">
              <w:rPr>
                <w:rFonts w:ascii="Arial" w:hAnsi="Arial" w:cs="Arial"/>
                <w:shd w:val="clear" w:color="auto" w:fill="FEFEFE"/>
              </w:rPr>
              <w:t> of Australia's court </w:t>
            </w:r>
            <w:hyperlink r:id="rId19" w:tooltip="Display the glossary entry for system" w:history="1">
              <w:r w:rsidRPr="00554B19">
                <w:rPr>
                  <w:rStyle w:val="Hyperlink"/>
                  <w:rFonts w:ascii="Arial" w:hAnsi="Arial" w:cs="Arial"/>
                  <w:color w:val="auto"/>
                  <w:u w:val="none"/>
                  <w:shd w:val="clear" w:color="auto" w:fill="FEFEFE"/>
                </w:rPr>
                <w:t>system</w:t>
              </w:r>
            </w:hyperlink>
            <w:r w:rsidRPr="00554B19">
              <w:rPr>
                <w:rFonts w:ascii="Arial" w:hAnsi="Arial" w:cs="Arial"/>
              </w:rPr>
              <w:t xml:space="preserve"> </w:t>
            </w:r>
            <w:r w:rsidRPr="00554B19">
              <w:rPr>
                <w:rFonts w:ascii="Arial" w:hAnsi="Arial" w:cs="Arial"/>
                <w:shd w:val="clear" w:color="auto" w:fill="FEFEFE"/>
              </w:rPr>
              <w:t>and the role of a particular court (e.g. a supreme court, a magistrates' court, the Family Court of Australia) and the types of cases different courts hear (</w:t>
            </w:r>
            <w:r w:rsidR="00FC7207">
              <w:fldChar w:fldCharType="begin"/>
            </w:r>
            <w:r w:rsidR="00FC7207">
              <w:instrText xml:space="preserve"> HYPERLINK "http://www.scootle.edu.au/ec/search?accContentId=ACHCK077" \t "_blank" </w:instrText>
            </w:r>
            <w:r w:rsidR="00FC7207">
              <w:fldChar w:fldCharType="separate"/>
            </w:r>
            <w:r w:rsidRPr="00554B19">
              <w:rPr>
                <w:rStyle w:val="Hyperlink"/>
                <w:rFonts w:ascii="Arial" w:hAnsi="Arial" w:cs="Arial"/>
                <w:color w:val="auto"/>
                <w:u w:val="none"/>
                <w:shd w:val="clear" w:color="auto" w:fill="FEFEFE"/>
              </w:rPr>
              <w:t>ACHCK077</w:t>
            </w:r>
            <w:r w:rsidR="00FC7207">
              <w:rPr>
                <w:rStyle w:val="Hyperlink"/>
                <w:rFonts w:ascii="Arial" w:hAnsi="Arial" w:cs="Arial"/>
                <w:color w:val="auto"/>
                <w:u w:val="none"/>
                <w:shd w:val="clear" w:color="auto" w:fill="FEFEFE"/>
              </w:rPr>
              <w:fldChar w:fldCharType="end"/>
            </w:r>
            <w:r w:rsidRPr="00554B19">
              <w:rPr>
                <w:rFonts w:ascii="Arial" w:hAnsi="Arial" w:cs="Arial"/>
                <w:shd w:val="clear" w:color="auto" w:fill="FEFEFE"/>
              </w:rPr>
              <w:t>)</w:t>
            </w:r>
          </w:p>
        </w:tc>
        <w:tc>
          <w:tcPr>
            <w:tcW w:w="1753" w:type="pct"/>
          </w:tcPr>
          <w:p w14:paraId="6A7C2EA3" w14:textId="4EDB147A" w:rsidR="00334F50" w:rsidRPr="00554B19" w:rsidRDefault="00FC7207" w:rsidP="00EA1157">
            <w:pPr>
              <w:rPr>
                <w:rFonts w:ascii="Arial" w:hAnsi="Arial" w:cs="Arial"/>
              </w:rPr>
            </w:pPr>
            <w:r>
              <w:rPr>
                <w:rFonts w:ascii="Arial" w:hAnsi="Arial" w:cs="Arial"/>
              </w:rPr>
              <w:t>Identification</w:t>
            </w:r>
            <w:r w:rsidR="00757C6E" w:rsidRPr="00554B19">
              <w:rPr>
                <w:rFonts w:ascii="Arial" w:hAnsi="Arial" w:cs="Arial"/>
              </w:rPr>
              <w:t xml:space="preserve"> of hierarchy of courts and the role of each court.</w:t>
            </w:r>
          </w:p>
          <w:p w14:paraId="74E9189F" w14:textId="2677789D" w:rsidR="00554B19" w:rsidRPr="00554B19" w:rsidRDefault="00FC7207" w:rsidP="00EA1157">
            <w:pPr>
              <w:rPr>
                <w:rFonts w:ascii="Arial" w:hAnsi="Arial" w:cs="Arial"/>
              </w:rPr>
            </w:pPr>
            <w:r>
              <w:rPr>
                <w:rFonts w:ascii="Arial" w:hAnsi="Arial" w:cs="Arial"/>
              </w:rPr>
              <w:t>Application</w:t>
            </w:r>
            <w:r w:rsidR="00554B19" w:rsidRPr="00554B19">
              <w:rPr>
                <w:rFonts w:ascii="Arial" w:hAnsi="Arial" w:cs="Arial"/>
              </w:rPr>
              <w:t xml:space="preserve"> of the layout of a </w:t>
            </w:r>
            <w:proofErr w:type="gramStart"/>
            <w:r w:rsidR="00554B19" w:rsidRPr="00554B19">
              <w:rPr>
                <w:rFonts w:ascii="Arial" w:hAnsi="Arial" w:cs="Arial"/>
              </w:rPr>
              <w:t>court room</w:t>
            </w:r>
            <w:proofErr w:type="gramEnd"/>
            <w:r w:rsidR="00554B19" w:rsidRPr="00554B19">
              <w:rPr>
                <w:rFonts w:ascii="Arial" w:hAnsi="Arial" w:cs="Arial"/>
              </w:rPr>
              <w:t xml:space="preserve"> and the role of key personnel in a trial.</w:t>
            </w:r>
          </w:p>
        </w:tc>
        <w:tc>
          <w:tcPr>
            <w:tcW w:w="1039" w:type="pct"/>
          </w:tcPr>
          <w:p w14:paraId="3935CDC1" w14:textId="18D887C6" w:rsidR="002636F9" w:rsidRPr="00554B19" w:rsidRDefault="002636F9" w:rsidP="00EA1157">
            <w:pPr>
              <w:rPr>
                <w:rFonts w:ascii="Arial" w:hAnsi="Arial" w:cs="Arial"/>
              </w:rPr>
            </w:pPr>
          </w:p>
        </w:tc>
      </w:tr>
      <w:tr w:rsidR="00622B7A" w:rsidRPr="00554B19" w14:paraId="2B221B6F" w14:textId="77777777" w:rsidTr="00622B7A">
        <w:tc>
          <w:tcPr>
            <w:tcW w:w="409" w:type="pct"/>
          </w:tcPr>
          <w:p w14:paraId="40CEA3DC" w14:textId="77777777" w:rsidR="00352509" w:rsidRPr="00554B19" w:rsidRDefault="002636F9" w:rsidP="00EA1157">
            <w:pPr>
              <w:rPr>
                <w:rFonts w:ascii="Arial" w:hAnsi="Arial" w:cs="Arial"/>
              </w:rPr>
            </w:pPr>
            <w:r w:rsidRPr="00554B19">
              <w:rPr>
                <w:rFonts w:ascii="Arial" w:hAnsi="Arial" w:cs="Arial"/>
              </w:rPr>
              <w:t>3</w:t>
            </w:r>
          </w:p>
        </w:tc>
        <w:tc>
          <w:tcPr>
            <w:tcW w:w="1799" w:type="pct"/>
          </w:tcPr>
          <w:p w14:paraId="527103BD" w14:textId="54DD2711" w:rsidR="00B463E2" w:rsidRPr="00554B19" w:rsidRDefault="00554B19" w:rsidP="00334F50">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r w:rsidR="00FC7207">
              <w:fldChar w:fldCharType="begin"/>
            </w:r>
            <w:r w:rsidR="00FC7207">
              <w:instrText xml:space="preserve"> HYPERLINK "http://www.scootle.edu.au/ec/search?accContentId=ACHCK077" \t "_blank" </w:instrText>
            </w:r>
            <w:r w:rsidR="00FC7207">
              <w:fldChar w:fldCharType="separate"/>
            </w:r>
            <w:r w:rsidRPr="00554B19">
              <w:rPr>
                <w:rStyle w:val="Hyperlink"/>
                <w:rFonts w:ascii="Arial" w:hAnsi="Arial" w:cs="Arial"/>
                <w:color w:val="auto"/>
                <w:sz w:val="22"/>
                <w:szCs w:val="22"/>
                <w:u w:val="none"/>
                <w:shd w:val="clear" w:color="auto" w:fill="FEFEFE"/>
              </w:rPr>
              <w:t>ACHCK077</w:t>
            </w:r>
            <w:r w:rsidR="00FC7207">
              <w:rPr>
                <w:rStyle w:val="Hyperlink"/>
                <w:rFonts w:ascii="Arial" w:hAnsi="Arial" w:cs="Arial"/>
                <w:color w:val="auto"/>
                <w:sz w:val="22"/>
                <w:szCs w:val="22"/>
                <w:u w:val="none"/>
                <w:shd w:val="clear" w:color="auto" w:fill="FEFEFE"/>
              </w:rPr>
              <w:fldChar w:fldCharType="end"/>
            </w:r>
            <w:r w:rsidRPr="00554B19">
              <w:rPr>
                <w:rFonts w:ascii="Arial" w:hAnsi="Arial" w:cs="Arial"/>
                <w:sz w:val="22"/>
                <w:szCs w:val="22"/>
                <w:shd w:val="clear" w:color="auto" w:fill="FEFEFE"/>
              </w:rPr>
              <w:t>)</w:t>
            </w:r>
          </w:p>
        </w:tc>
        <w:tc>
          <w:tcPr>
            <w:tcW w:w="1753" w:type="pct"/>
          </w:tcPr>
          <w:p w14:paraId="236A54B4" w14:textId="4AF6B2F9" w:rsidR="00554B19" w:rsidRPr="00554B19" w:rsidRDefault="00FC7207" w:rsidP="004248D8">
            <w:pPr>
              <w:rPr>
                <w:rFonts w:ascii="Arial" w:hAnsi="Arial" w:cs="Arial"/>
              </w:rPr>
            </w:pPr>
            <w:r>
              <w:rPr>
                <w:rFonts w:ascii="Arial" w:hAnsi="Arial" w:cs="Arial"/>
              </w:rPr>
              <w:t>Identification</w:t>
            </w:r>
            <w:r w:rsidR="00554B19" w:rsidRPr="00554B19">
              <w:rPr>
                <w:rFonts w:ascii="Arial" w:hAnsi="Arial" w:cs="Arial"/>
              </w:rPr>
              <w:t xml:space="preserve"> of Court procedures during a trial.</w:t>
            </w:r>
          </w:p>
          <w:p w14:paraId="757CB648" w14:textId="2697AA3B" w:rsidR="00B463E2" w:rsidRPr="00554B19" w:rsidRDefault="00554B19" w:rsidP="004248D8">
            <w:pPr>
              <w:rPr>
                <w:rFonts w:ascii="Arial" w:hAnsi="Arial" w:cs="Arial"/>
              </w:rPr>
            </w:pPr>
            <w:r w:rsidRPr="00554B19">
              <w:rPr>
                <w:rFonts w:ascii="Arial" w:hAnsi="Arial" w:cs="Arial"/>
              </w:rPr>
              <w:t>Definition of criminal and civil law and explanation of the difference.</w:t>
            </w:r>
          </w:p>
          <w:p w14:paraId="6EEA8D2C" w14:textId="38DD2277" w:rsidR="00554B19" w:rsidRPr="00554B19" w:rsidRDefault="00FC7207" w:rsidP="004248D8">
            <w:pPr>
              <w:rPr>
                <w:rFonts w:ascii="Arial" w:hAnsi="Arial" w:cs="Arial"/>
              </w:rPr>
            </w:pPr>
            <w:r>
              <w:rPr>
                <w:rFonts w:ascii="Arial" w:hAnsi="Arial" w:cs="Arial"/>
              </w:rPr>
              <w:t>Identification</w:t>
            </w:r>
            <w:r w:rsidR="00554B19" w:rsidRPr="00554B19">
              <w:rPr>
                <w:rFonts w:ascii="Arial" w:hAnsi="Arial" w:cs="Arial"/>
              </w:rPr>
              <w:t xml:space="preserve"> of types of criminal laws and the role of sentencing in these cases.</w:t>
            </w:r>
          </w:p>
        </w:tc>
        <w:tc>
          <w:tcPr>
            <w:tcW w:w="1039" w:type="pct"/>
          </w:tcPr>
          <w:p w14:paraId="4D03F02F" w14:textId="290B5AFD" w:rsidR="00352509" w:rsidRPr="00554B19" w:rsidRDefault="00352509" w:rsidP="008B4643">
            <w:pPr>
              <w:rPr>
                <w:rFonts w:ascii="Arial" w:hAnsi="Arial" w:cs="Arial"/>
              </w:rPr>
            </w:pPr>
          </w:p>
        </w:tc>
      </w:tr>
      <w:tr w:rsidR="00554B19" w:rsidRPr="00554B19" w14:paraId="330B7400" w14:textId="77777777" w:rsidTr="00622B7A">
        <w:tc>
          <w:tcPr>
            <w:tcW w:w="409" w:type="pct"/>
          </w:tcPr>
          <w:p w14:paraId="56833B6D" w14:textId="77777777" w:rsidR="00554B19" w:rsidRPr="00554B19" w:rsidRDefault="00554B19" w:rsidP="00554B19">
            <w:pPr>
              <w:rPr>
                <w:rFonts w:ascii="Arial" w:hAnsi="Arial" w:cs="Arial"/>
              </w:rPr>
            </w:pPr>
            <w:r w:rsidRPr="00554B19">
              <w:rPr>
                <w:rFonts w:ascii="Arial" w:hAnsi="Arial" w:cs="Arial"/>
              </w:rPr>
              <w:t>4</w:t>
            </w:r>
          </w:p>
          <w:p w14:paraId="038BB718" w14:textId="77777777" w:rsidR="00554B19" w:rsidRPr="00554B19" w:rsidRDefault="00554B19" w:rsidP="00554B19">
            <w:pPr>
              <w:rPr>
                <w:rFonts w:ascii="Arial" w:hAnsi="Arial" w:cs="Arial"/>
              </w:rPr>
            </w:pPr>
          </w:p>
        </w:tc>
        <w:tc>
          <w:tcPr>
            <w:tcW w:w="1799" w:type="pct"/>
          </w:tcPr>
          <w:p w14:paraId="21FBB5D0" w14:textId="3E132716" w:rsidR="00554B19" w:rsidRPr="00554B19" w:rsidRDefault="00554B19" w:rsidP="00554B19">
            <w:pPr>
              <w:pStyle w:val="NormalWeb"/>
              <w:shd w:val="clear" w:color="auto" w:fill="FEFEFE"/>
              <w:spacing w:before="0" w:beforeAutospacing="0" w:after="191" w:afterAutospacing="0"/>
              <w:rPr>
                <w:rFonts w:ascii="Arial" w:hAnsi="Arial" w:cs="Arial"/>
                <w:sz w:val="22"/>
                <w:szCs w:val="22"/>
              </w:rPr>
            </w:pPr>
            <w:r w:rsidRPr="00554B19">
              <w:rPr>
                <w:rFonts w:ascii="Arial" w:hAnsi="Arial" w:cs="Arial"/>
                <w:sz w:val="22"/>
                <w:szCs w:val="22"/>
                <w:shd w:val="clear" w:color="auto" w:fill="FEFEFE"/>
              </w:rPr>
              <w:t>How courts apply and interpret the law, resolve disputes, and make law through judgments (e.g. the role of precedents) (</w:t>
            </w:r>
            <w:r w:rsidR="00FC7207">
              <w:fldChar w:fldCharType="begin"/>
            </w:r>
            <w:r w:rsidR="00FC7207">
              <w:instrText xml:space="preserve"> HYPERLINK "http://www.scootle.edu.au/ec/search?accContentId=ACHCK077" \</w:instrText>
            </w:r>
            <w:r w:rsidR="00FC7207">
              <w:instrText xml:space="preserve">t "_blank" </w:instrText>
            </w:r>
            <w:r w:rsidR="00FC7207">
              <w:fldChar w:fldCharType="separate"/>
            </w:r>
            <w:r w:rsidRPr="00554B19">
              <w:rPr>
                <w:rStyle w:val="Hyperlink"/>
                <w:rFonts w:ascii="Arial" w:hAnsi="Arial" w:cs="Arial"/>
                <w:color w:val="auto"/>
                <w:sz w:val="22"/>
                <w:szCs w:val="22"/>
                <w:u w:val="none"/>
                <w:shd w:val="clear" w:color="auto" w:fill="FEFEFE"/>
              </w:rPr>
              <w:t>ACHCK077</w:t>
            </w:r>
            <w:r w:rsidR="00FC7207">
              <w:rPr>
                <w:rStyle w:val="Hyperlink"/>
                <w:rFonts w:ascii="Arial" w:hAnsi="Arial" w:cs="Arial"/>
                <w:color w:val="auto"/>
                <w:sz w:val="22"/>
                <w:szCs w:val="22"/>
                <w:u w:val="none"/>
                <w:shd w:val="clear" w:color="auto" w:fill="FEFEFE"/>
              </w:rPr>
              <w:fldChar w:fldCharType="end"/>
            </w:r>
            <w:r w:rsidRPr="00554B19">
              <w:rPr>
                <w:rFonts w:ascii="Arial" w:hAnsi="Arial" w:cs="Arial"/>
                <w:sz w:val="22"/>
                <w:szCs w:val="22"/>
                <w:shd w:val="clear" w:color="auto" w:fill="FEFEFE"/>
              </w:rPr>
              <w:t>)</w:t>
            </w:r>
          </w:p>
        </w:tc>
        <w:tc>
          <w:tcPr>
            <w:tcW w:w="1753" w:type="pct"/>
          </w:tcPr>
          <w:p w14:paraId="45A16330" w14:textId="77777777" w:rsidR="00554B19" w:rsidRPr="00554B19" w:rsidRDefault="00554B19" w:rsidP="00554B19">
            <w:pPr>
              <w:rPr>
                <w:rFonts w:ascii="Arial" w:hAnsi="Arial" w:cs="Arial"/>
              </w:rPr>
            </w:pPr>
            <w:r w:rsidRPr="00554B19">
              <w:rPr>
                <w:rFonts w:ascii="Arial" w:hAnsi="Arial" w:cs="Arial"/>
              </w:rPr>
              <w:t>Definition of tort law and precedent and how judges resolve disputes in civil cases.</w:t>
            </w:r>
          </w:p>
          <w:p w14:paraId="3CC48089" w14:textId="62CB9302" w:rsidR="00554B19" w:rsidRPr="00554B19" w:rsidRDefault="00554B19" w:rsidP="00554B19">
            <w:pPr>
              <w:rPr>
                <w:rFonts w:ascii="Arial" w:hAnsi="Arial" w:cs="Arial"/>
              </w:rPr>
            </w:pPr>
            <w:r w:rsidRPr="00554B19">
              <w:rPr>
                <w:rFonts w:ascii="Arial" w:hAnsi="Arial" w:cs="Arial"/>
              </w:rPr>
              <w:t>Case studies of civil cases and precedents.</w:t>
            </w:r>
          </w:p>
        </w:tc>
        <w:tc>
          <w:tcPr>
            <w:tcW w:w="1039" w:type="pct"/>
          </w:tcPr>
          <w:p w14:paraId="5983DEE9" w14:textId="77777777" w:rsidR="00554B19" w:rsidRPr="00554B19" w:rsidRDefault="00554B19" w:rsidP="00554B19">
            <w:pPr>
              <w:rPr>
                <w:rFonts w:ascii="Arial" w:hAnsi="Arial" w:cs="Arial"/>
              </w:rPr>
            </w:pPr>
          </w:p>
        </w:tc>
      </w:tr>
      <w:tr w:rsidR="00554B19" w:rsidRPr="00554B19" w14:paraId="0E75CBBC" w14:textId="77777777" w:rsidTr="00622B7A">
        <w:tc>
          <w:tcPr>
            <w:tcW w:w="409" w:type="pct"/>
          </w:tcPr>
          <w:p w14:paraId="596DF84B" w14:textId="77777777" w:rsidR="00554B19" w:rsidRPr="00554B19" w:rsidRDefault="00554B19" w:rsidP="00554B19">
            <w:pPr>
              <w:rPr>
                <w:rFonts w:ascii="Arial" w:hAnsi="Arial" w:cs="Arial"/>
              </w:rPr>
            </w:pPr>
            <w:r w:rsidRPr="00554B19">
              <w:rPr>
                <w:rFonts w:ascii="Arial" w:hAnsi="Arial" w:cs="Arial"/>
              </w:rPr>
              <w:t>5</w:t>
            </w:r>
          </w:p>
        </w:tc>
        <w:tc>
          <w:tcPr>
            <w:tcW w:w="1799" w:type="pct"/>
          </w:tcPr>
          <w:p w14:paraId="6ADB3C58" w14:textId="169ACDF9" w:rsidR="00554B19" w:rsidRPr="0008101F" w:rsidRDefault="00554B19" w:rsidP="0008101F">
            <w:pPr>
              <w:rPr>
                <w:rFonts w:ascii="Arial" w:eastAsia="Times New Roman" w:hAnsi="Arial" w:cs="Arial"/>
              </w:rPr>
            </w:pPr>
            <w:r w:rsidRPr="00554B19">
              <w:rPr>
                <w:rFonts w:ascii="Arial" w:eastAsia="Times New Roman" w:hAnsi="Arial" w:cs="Arial"/>
              </w:rPr>
              <w:t xml:space="preserve">The factors that can undermine the </w:t>
            </w:r>
            <w:r w:rsidRPr="00554B19">
              <w:rPr>
                <w:rFonts w:ascii="Arial" w:eastAsia="Times New Roman" w:hAnsi="Arial" w:cs="Arial"/>
              </w:rPr>
              <w:lastRenderedPageBreak/>
              <w:t>application of the principles of justice (e.g. bribery, coercion of witnesses, trial by media, court delays) (</w:t>
            </w:r>
            <w:r w:rsidR="00FC7207">
              <w:fldChar w:fldCharType="begin"/>
            </w:r>
            <w:r w:rsidR="00FC7207">
              <w:instrText xml:space="preserve"> HYPERLINK "http://www.australiancurriculum.edu.au/curriculum/contentdescription/ACHCK078" \t "_blank" </w:instrText>
            </w:r>
            <w:r w:rsidR="00FC7207">
              <w:fldChar w:fldCharType="separate"/>
            </w:r>
            <w:r w:rsidRPr="00554B19">
              <w:rPr>
                <w:rStyle w:val="Hyperlink"/>
                <w:rFonts w:ascii="Arial" w:eastAsia="Times New Roman" w:hAnsi="Arial" w:cs="Arial"/>
                <w:color w:val="auto"/>
                <w:u w:val="none"/>
              </w:rPr>
              <w:t>ACHCK078</w:t>
            </w:r>
            <w:r w:rsidR="00FC7207">
              <w:rPr>
                <w:rStyle w:val="Hyperlink"/>
                <w:rFonts w:ascii="Arial" w:eastAsia="Times New Roman" w:hAnsi="Arial" w:cs="Arial"/>
                <w:color w:val="auto"/>
                <w:u w:val="none"/>
              </w:rPr>
              <w:fldChar w:fldCharType="end"/>
            </w:r>
            <w:r w:rsidRPr="00554B19">
              <w:rPr>
                <w:rFonts w:ascii="Arial" w:eastAsia="Times New Roman" w:hAnsi="Arial" w:cs="Arial"/>
              </w:rPr>
              <w:t>)</w:t>
            </w:r>
          </w:p>
        </w:tc>
        <w:tc>
          <w:tcPr>
            <w:tcW w:w="1753" w:type="pct"/>
          </w:tcPr>
          <w:p w14:paraId="72297CA8" w14:textId="03A7FC00" w:rsidR="00554B19" w:rsidRPr="00554B19" w:rsidRDefault="00554B19" w:rsidP="00554B19">
            <w:pPr>
              <w:rPr>
                <w:rFonts w:ascii="Arial" w:hAnsi="Arial" w:cs="Arial"/>
              </w:rPr>
            </w:pPr>
            <w:r w:rsidRPr="00554B19">
              <w:rPr>
                <w:rFonts w:ascii="Arial" w:hAnsi="Arial" w:cs="Arial"/>
              </w:rPr>
              <w:lastRenderedPageBreak/>
              <w:t>E</w:t>
            </w:r>
            <w:r w:rsidR="00F85DD8">
              <w:rPr>
                <w:rFonts w:ascii="Arial" w:hAnsi="Arial" w:cs="Arial"/>
              </w:rPr>
              <w:t>valuation</w:t>
            </w:r>
            <w:r w:rsidRPr="00554B19">
              <w:rPr>
                <w:rFonts w:ascii="Arial" w:hAnsi="Arial" w:cs="Arial"/>
              </w:rPr>
              <w:t xml:space="preserve"> of principles of justice and </w:t>
            </w:r>
            <w:r w:rsidRPr="00554B19">
              <w:rPr>
                <w:rFonts w:ascii="Arial" w:hAnsi="Arial" w:cs="Arial"/>
              </w:rPr>
              <w:lastRenderedPageBreak/>
              <w:t>how these can be obstructed.</w:t>
            </w:r>
          </w:p>
          <w:p w14:paraId="5BC8F9DE" w14:textId="068D558D" w:rsidR="00554B19" w:rsidRPr="00554B19" w:rsidRDefault="00554B19" w:rsidP="00554B19">
            <w:pPr>
              <w:rPr>
                <w:rFonts w:ascii="Arial" w:hAnsi="Arial" w:cs="Arial"/>
              </w:rPr>
            </w:pPr>
            <w:r w:rsidRPr="00554B19">
              <w:rPr>
                <w:rFonts w:ascii="Arial" w:hAnsi="Arial" w:cs="Arial"/>
              </w:rPr>
              <w:t>Case studies.</w:t>
            </w:r>
          </w:p>
        </w:tc>
        <w:tc>
          <w:tcPr>
            <w:tcW w:w="1039" w:type="pct"/>
          </w:tcPr>
          <w:p w14:paraId="4826AADD" w14:textId="3C56A107" w:rsidR="00554B19" w:rsidRPr="00554B19" w:rsidRDefault="00554B19" w:rsidP="00554B19">
            <w:pPr>
              <w:rPr>
                <w:rFonts w:ascii="Arial" w:hAnsi="Arial" w:cs="Arial"/>
              </w:rPr>
            </w:pPr>
            <w:r w:rsidRPr="00554B19">
              <w:rPr>
                <w:rFonts w:ascii="Arial" w:hAnsi="Arial" w:cs="Arial"/>
              </w:rPr>
              <w:lastRenderedPageBreak/>
              <w:t xml:space="preserve">ASSESSMENT </w:t>
            </w:r>
            <w:r w:rsidRPr="00554B19">
              <w:rPr>
                <w:rFonts w:ascii="Arial" w:hAnsi="Arial" w:cs="Arial"/>
              </w:rPr>
              <w:lastRenderedPageBreak/>
              <w:t>TASK:  LAW ASSIGNMENT</w:t>
            </w:r>
          </w:p>
        </w:tc>
      </w:tr>
      <w:tr w:rsidR="00554B19" w:rsidRPr="00554B19" w14:paraId="6B3899AA" w14:textId="77777777" w:rsidTr="00622B7A">
        <w:tc>
          <w:tcPr>
            <w:tcW w:w="409" w:type="pct"/>
          </w:tcPr>
          <w:p w14:paraId="5815B0E7" w14:textId="77777777" w:rsidR="00554B19" w:rsidRPr="00554B19" w:rsidRDefault="00554B19" w:rsidP="00554B19">
            <w:pPr>
              <w:rPr>
                <w:rFonts w:ascii="Arial" w:hAnsi="Arial" w:cs="Arial"/>
              </w:rPr>
            </w:pPr>
            <w:r w:rsidRPr="00554B19">
              <w:rPr>
                <w:rFonts w:ascii="Arial" w:hAnsi="Arial" w:cs="Arial"/>
              </w:rPr>
              <w:lastRenderedPageBreak/>
              <w:t>6</w:t>
            </w:r>
          </w:p>
        </w:tc>
        <w:tc>
          <w:tcPr>
            <w:tcW w:w="1799" w:type="pct"/>
          </w:tcPr>
          <w:p w14:paraId="07D1D75D" w14:textId="754DF028" w:rsidR="00554B19" w:rsidRPr="00554B19" w:rsidRDefault="00554B19" w:rsidP="00554B19">
            <w:pPr>
              <w:rPr>
                <w:rFonts w:ascii="Arial" w:eastAsia="Times New Roman" w:hAnsi="Arial" w:cs="Arial"/>
              </w:rPr>
            </w:pPr>
            <w:r w:rsidRPr="00554B19">
              <w:rPr>
                <w:rFonts w:ascii="Arial" w:eastAsia="Times New Roman" w:hAnsi="Arial" w:cs="Arial"/>
              </w:rPr>
              <w:t>CAMINO CAMP WEEK</w:t>
            </w:r>
          </w:p>
          <w:p w14:paraId="5330844E" w14:textId="0B459FB7" w:rsidR="00554B19" w:rsidRPr="00554B19" w:rsidRDefault="00554B19" w:rsidP="00554B19">
            <w:pPr>
              <w:rPr>
                <w:rFonts w:ascii="Arial" w:eastAsia="Times New Roman" w:hAnsi="Arial" w:cs="Arial"/>
              </w:rPr>
            </w:pPr>
          </w:p>
        </w:tc>
        <w:tc>
          <w:tcPr>
            <w:tcW w:w="1753" w:type="pct"/>
          </w:tcPr>
          <w:p w14:paraId="35F9D68A" w14:textId="3BF235A8" w:rsidR="00554B19" w:rsidRPr="00554B19" w:rsidRDefault="00554B19" w:rsidP="00554B19">
            <w:pPr>
              <w:rPr>
                <w:rFonts w:ascii="Arial" w:hAnsi="Arial" w:cs="Arial"/>
              </w:rPr>
            </w:pPr>
            <w:r w:rsidRPr="00554B19">
              <w:rPr>
                <w:rFonts w:ascii="Arial" w:hAnsi="Arial" w:cs="Arial"/>
              </w:rPr>
              <w:t>CAMINO CAMP WEEK</w:t>
            </w:r>
          </w:p>
        </w:tc>
        <w:tc>
          <w:tcPr>
            <w:tcW w:w="1039" w:type="pct"/>
          </w:tcPr>
          <w:p w14:paraId="4CA82FA5" w14:textId="68F2C030" w:rsidR="00554B19" w:rsidRPr="00554B19" w:rsidRDefault="00554B19" w:rsidP="00554B19">
            <w:pPr>
              <w:rPr>
                <w:rFonts w:ascii="Arial" w:hAnsi="Arial" w:cs="Arial"/>
              </w:rPr>
            </w:pPr>
            <w:r w:rsidRPr="00554B19">
              <w:rPr>
                <w:rFonts w:ascii="Arial" w:hAnsi="Arial" w:cs="Arial"/>
              </w:rPr>
              <w:t>CAMINO CAMP WEEK</w:t>
            </w:r>
          </w:p>
        </w:tc>
      </w:tr>
      <w:tr w:rsidR="00554B19" w:rsidRPr="00554B19" w14:paraId="18839E52" w14:textId="77777777" w:rsidTr="00554B19">
        <w:trPr>
          <w:trHeight w:val="1391"/>
        </w:trPr>
        <w:tc>
          <w:tcPr>
            <w:tcW w:w="409" w:type="pct"/>
          </w:tcPr>
          <w:p w14:paraId="756C0EF5" w14:textId="77777777" w:rsidR="00554B19" w:rsidRPr="00554B19" w:rsidRDefault="00554B19" w:rsidP="00554B19">
            <w:pPr>
              <w:rPr>
                <w:rFonts w:ascii="Arial" w:hAnsi="Arial" w:cs="Arial"/>
              </w:rPr>
            </w:pPr>
            <w:r w:rsidRPr="00554B19">
              <w:rPr>
                <w:rFonts w:ascii="Arial" w:hAnsi="Arial" w:cs="Arial"/>
              </w:rPr>
              <w:t>7</w:t>
            </w:r>
          </w:p>
        </w:tc>
        <w:tc>
          <w:tcPr>
            <w:tcW w:w="1799" w:type="pct"/>
          </w:tcPr>
          <w:p w14:paraId="4D86C51D" w14:textId="24E858A9" w:rsidR="00554B19" w:rsidRPr="0008101F" w:rsidRDefault="00554B19" w:rsidP="00554B19">
            <w:pPr>
              <w:rPr>
                <w:rFonts w:ascii="Arial" w:eastAsia="Times New Roman" w:hAnsi="Arial" w:cs="Arial"/>
              </w:rPr>
            </w:pPr>
            <w:r w:rsidRPr="00554B19">
              <w:rPr>
                <w:rFonts w:ascii="Arial" w:eastAsia="Times New Roman" w:hAnsi="Arial" w:cs="Arial"/>
              </w:rPr>
              <w:t>The factors that can undermine the application of the principles of justice (e.g. bribery, coercion of witnesses, trial by media, court delays) (</w:t>
            </w:r>
            <w:r w:rsidR="00FC7207">
              <w:fldChar w:fldCharType="begin"/>
            </w:r>
            <w:r w:rsidR="00FC7207">
              <w:instrText xml:space="preserve"> HYPERLINK "http://www.austra</w:instrText>
            </w:r>
            <w:r w:rsidR="00FC7207">
              <w:instrText xml:space="preserve">liancurriculum.edu.au/curriculum/contentdescription/ACHCK078" \t "_blank" </w:instrText>
            </w:r>
            <w:r w:rsidR="00FC7207">
              <w:fldChar w:fldCharType="separate"/>
            </w:r>
            <w:r w:rsidRPr="00554B19">
              <w:rPr>
                <w:rStyle w:val="Hyperlink"/>
                <w:rFonts w:ascii="Arial" w:eastAsia="Times New Roman" w:hAnsi="Arial" w:cs="Arial"/>
                <w:color w:val="auto"/>
                <w:u w:val="none"/>
              </w:rPr>
              <w:t>ACHCK078</w:t>
            </w:r>
            <w:r w:rsidR="00FC7207">
              <w:rPr>
                <w:rStyle w:val="Hyperlink"/>
                <w:rFonts w:ascii="Arial" w:eastAsia="Times New Roman" w:hAnsi="Arial" w:cs="Arial"/>
                <w:color w:val="auto"/>
                <w:u w:val="none"/>
              </w:rPr>
              <w:fldChar w:fldCharType="end"/>
            </w:r>
            <w:r w:rsidRPr="00554B19">
              <w:rPr>
                <w:rFonts w:ascii="Arial" w:eastAsia="Times New Roman" w:hAnsi="Arial" w:cs="Arial"/>
              </w:rPr>
              <w:t>)</w:t>
            </w:r>
          </w:p>
        </w:tc>
        <w:tc>
          <w:tcPr>
            <w:tcW w:w="1753" w:type="pct"/>
          </w:tcPr>
          <w:p w14:paraId="69667D26" w14:textId="46B5628F" w:rsidR="00554B19" w:rsidRPr="00554B19" w:rsidRDefault="00FC7207" w:rsidP="00554B19">
            <w:pPr>
              <w:rPr>
                <w:rFonts w:ascii="Arial" w:hAnsi="Arial" w:cs="Arial"/>
              </w:rPr>
            </w:pPr>
            <w:r>
              <w:rPr>
                <w:rFonts w:ascii="Arial" w:hAnsi="Arial" w:cs="Arial"/>
              </w:rPr>
              <w:t>Identification</w:t>
            </w:r>
            <w:bookmarkStart w:id="0" w:name="_GoBack"/>
            <w:bookmarkEnd w:id="0"/>
            <w:r w:rsidR="00554B19" w:rsidRPr="00554B19">
              <w:rPr>
                <w:rFonts w:ascii="Arial" w:hAnsi="Arial" w:cs="Arial"/>
              </w:rPr>
              <w:t xml:space="preserve"> of principles of justice and how these can be obstructed.</w:t>
            </w:r>
          </w:p>
          <w:p w14:paraId="5805002A" w14:textId="1BDC0F8C" w:rsidR="00554B19" w:rsidRPr="00554B19" w:rsidRDefault="00554B19" w:rsidP="00554B19">
            <w:pPr>
              <w:rPr>
                <w:rFonts w:ascii="Arial" w:hAnsi="Arial" w:cs="Arial"/>
              </w:rPr>
            </w:pPr>
            <w:r w:rsidRPr="00554B19">
              <w:rPr>
                <w:rFonts w:ascii="Arial" w:hAnsi="Arial" w:cs="Arial"/>
              </w:rPr>
              <w:t>Case studies.</w:t>
            </w:r>
          </w:p>
        </w:tc>
        <w:tc>
          <w:tcPr>
            <w:tcW w:w="1039" w:type="pct"/>
          </w:tcPr>
          <w:p w14:paraId="52E439A0" w14:textId="4D7DC107" w:rsidR="00554B19" w:rsidRPr="00554B19" w:rsidRDefault="00554B19" w:rsidP="00554B19">
            <w:pPr>
              <w:rPr>
                <w:rFonts w:ascii="Arial" w:hAnsi="Arial" w:cs="Arial"/>
              </w:rPr>
            </w:pPr>
          </w:p>
        </w:tc>
      </w:tr>
      <w:tr w:rsidR="00554B19" w:rsidRPr="00554B19" w14:paraId="60A76E47" w14:textId="77777777" w:rsidTr="00554B19">
        <w:trPr>
          <w:trHeight w:val="568"/>
        </w:trPr>
        <w:tc>
          <w:tcPr>
            <w:tcW w:w="409" w:type="pct"/>
          </w:tcPr>
          <w:p w14:paraId="0C5D788C" w14:textId="77777777" w:rsidR="00554B19" w:rsidRPr="00554B19" w:rsidRDefault="00554B19" w:rsidP="00554B19">
            <w:pPr>
              <w:rPr>
                <w:rFonts w:ascii="Arial" w:hAnsi="Arial" w:cs="Arial"/>
              </w:rPr>
            </w:pPr>
            <w:r w:rsidRPr="00554B19">
              <w:rPr>
                <w:rFonts w:ascii="Arial" w:hAnsi="Arial" w:cs="Arial"/>
              </w:rPr>
              <w:t>8</w:t>
            </w:r>
          </w:p>
        </w:tc>
        <w:tc>
          <w:tcPr>
            <w:tcW w:w="1799" w:type="pct"/>
          </w:tcPr>
          <w:p w14:paraId="78E654A5" w14:textId="36BCFEA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EXAM REVISION</w:t>
            </w:r>
          </w:p>
        </w:tc>
        <w:tc>
          <w:tcPr>
            <w:tcW w:w="1753" w:type="pct"/>
          </w:tcPr>
          <w:p w14:paraId="33424597" w14:textId="49D23DF5" w:rsidR="00554B19" w:rsidRPr="00554B19" w:rsidRDefault="00554B19" w:rsidP="00554B19">
            <w:pPr>
              <w:rPr>
                <w:rFonts w:ascii="Arial" w:hAnsi="Arial" w:cs="Arial"/>
              </w:rPr>
            </w:pPr>
            <w:r w:rsidRPr="00554B19">
              <w:rPr>
                <w:rFonts w:ascii="Arial" w:hAnsi="Arial" w:cs="Arial"/>
              </w:rPr>
              <w:t>EXAM REVISION</w:t>
            </w:r>
          </w:p>
        </w:tc>
        <w:tc>
          <w:tcPr>
            <w:tcW w:w="1039" w:type="pct"/>
          </w:tcPr>
          <w:p w14:paraId="675CEA62" w14:textId="48E7CB58" w:rsidR="00554B19" w:rsidRPr="00554B19" w:rsidRDefault="00554B19" w:rsidP="00554B19">
            <w:pPr>
              <w:rPr>
                <w:rFonts w:ascii="Arial" w:hAnsi="Arial" w:cs="Arial"/>
              </w:rPr>
            </w:pPr>
          </w:p>
          <w:p w14:paraId="107481E2" w14:textId="6C41225B" w:rsidR="00554B19" w:rsidRPr="00554B19" w:rsidRDefault="00554B19" w:rsidP="00554B19">
            <w:pPr>
              <w:rPr>
                <w:rFonts w:ascii="Arial" w:hAnsi="Arial" w:cs="Arial"/>
              </w:rPr>
            </w:pPr>
          </w:p>
        </w:tc>
      </w:tr>
      <w:tr w:rsidR="00554B19" w:rsidRPr="00554B19" w14:paraId="689103E5" w14:textId="77777777" w:rsidTr="0008101F">
        <w:trPr>
          <w:trHeight w:val="1030"/>
        </w:trPr>
        <w:tc>
          <w:tcPr>
            <w:tcW w:w="409" w:type="pct"/>
          </w:tcPr>
          <w:p w14:paraId="123E75F5" w14:textId="77777777" w:rsidR="00554B19" w:rsidRPr="00554B19" w:rsidRDefault="00554B19" w:rsidP="00554B19">
            <w:pPr>
              <w:rPr>
                <w:rFonts w:ascii="Arial" w:hAnsi="Arial" w:cs="Arial"/>
              </w:rPr>
            </w:pPr>
            <w:r w:rsidRPr="00554B19">
              <w:rPr>
                <w:rFonts w:ascii="Arial" w:hAnsi="Arial" w:cs="Arial"/>
              </w:rPr>
              <w:t>9</w:t>
            </w:r>
          </w:p>
        </w:tc>
        <w:tc>
          <w:tcPr>
            <w:tcW w:w="1799" w:type="pct"/>
          </w:tcPr>
          <w:p w14:paraId="013FFB85" w14:textId="5B4E440F" w:rsidR="00554B19" w:rsidRPr="00554B19" w:rsidRDefault="00554B19" w:rsidP="00554B19">
            <w:pPr>
              <w:rPr>
                <w:rFonts w:ascii="Arial" w:hAnsi="Arial" w:cs="Arial"/>
                <w:shd w:val="clear" w:color="auto" w:fill="FEFEFE"/>
              </w:rPr>
            </w:pPr>
            <w:r w:rsidRPr="00554B19">
              <w:rPr>
                <w:rFonts w:ascii="Arial" w:hAnsi="Arial" w:cs="Arial"/>
                <w:shd w:val="clear" w:color="auto" w:fill="FEFEFE"/>
              </w:rPr>
              <w:t>SEMESTER TWO EXAMS</w:t>
            </w:r>
          </w:p>
        </w:tc>
        <w:tc>
          <w:tcPr>
            <w:tcW w:w="1753" w:type="pct"/>
          </w:tcPr>
          <w:p w14:paraId="0EA0C3AF" w14:textId="0863F16F" w:rsidR="00554B19" w:rsidRPr="00554B19" w:rsidRDefault="00554B19" w:rsidP="00554B19">
            <w:pPr>
              <w:rPr>
                <w:rFonts w:ascii="Arial" w:hAnsi="Arial" w:cs="Arial"/>
              </w:rPr>
            </w:pPr>
            <w:r w:rsidRPr="00554B19">
              <w:rPr>
                <w:rFonts w:ascii="Arial" w:hAnsi="Arial" w:cs="Arial"/>
              </w:rPr>
              <w:t>SEMESTER TWO EXAMS</w:t>
            </w:r>
          </w:p>
        </w:tc>
        <w:tc>
          <w:tcPr>
            <w:tcW w:w="1039" w:type="pct"/>
          </w:tcPr>
          <w:p w14:paraId="487FC40D" w14:textId="0591598D" w:rsidR="00554B19" w:rsidRPr="00554B19" w:rsidRDefault="00554B19" w:rsidP="00554B19">
            <w:pPr>
              <w:rPr>
                <w:rFonts w:ascii="Arial" w:hAnsi="Arial" w:cs="Arial"/>
              </w:rPr>
            </w:pPr>
            <w:r w:rsidRPr="00554B19">
              <w:rPr>
                <w:rFonts w:ascii="Arial" w:hAnsi="Arial" w:cs="Arial"/>
              </w:rPr>
              <w:t>ASSESSMENT: SEMESTER TWO EXAM</w:t>
            </w:r>
          </w:p>
        </w:tc>
      </w:tr>
    </w:tbl>
    <w:p w14:paraId="7E2C3B98" w14:textId="313A5A0D" w:rsidR="00352509" w:rsidRPr="00554B19" w:rsidRDefault="00352509" w:rsidP="00C24FB4">
      <w:pPr>
        <w:rPr>
          <w:rFonts w:ascii="Arial" w:hAnsi="Arial" w:cs="Arial"/>
          <w:b/>
        </w:rPr>
      </w:pPr>
    </w:p>
    <w:sectPr w:rsidR="00352509" w:rsidRPr="00554B1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157"/>
    <w:rsid w:val="0008101F"/>
    <w:rsid w:val="001C3492"/>
    <w:rsid w:val="002205D7"/>
    <w:rsid w:val="002636F9"/>
    <w:rsid w:val="0030612B"/>
    <w:rsid w:val="00330786"/>
    <w:rsid w:val="00334F50"/>
    <w:rsid w:val="00352509"/>
    <w:rsid w:val="003B5157"/>
    <w:rsid w:val="004248D8"/>
    <w:rsid w:val="00450CFF"/>
    <w:rsid w:val="004B290E"/>
    <w:rsid w:val="00554B19"/>
    <w:rsid w:val="005D17ED"/>
    <w:rsid w:val="00620259"/>
    <w:rsid w:val="00622B7A"/>
    <w:rsid w:val="00625CB2"/>
    <w:rsid w:val="00757C6E"/>
    <w:rsid w:val="007937CC"/>
    <w:rsid w:val="008B4643"/>
    <w:rsid w:val="009741AC"/>
    <w:rsid w:val="00B463E2"/>
    <w:rsid w:val="00BA07C8"/>
    <w:rsid w:val="00BC603E"/>
    <w:rsid w:val="00C24FB4"/>
    <w:rsid w:val="00C479A9"/>
    <w:rsid w:val="00C87336"/>
    <w:rsid w:val="00CB1694"/>
    <w:rsid w:val="00CF58A8"/>
    <w:rsid w:val="00D074D4"/>
    <w:rsid w:val="00EA1157"/>
    <w:rsid w:val="00EF4D19"/>
    <w:rsid w:val="00F85DD8"/>
    <w:rsid w:val="00FC720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51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866165768">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k10outline.scsa.wa.edu.au/home/p-10-curriculum/curriculum-browser/syllabus/humanities-overview/glossary/syste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k10outline.scsa.wa.edu.au/home/p-10-curriculum/curriculum-browser/syllabus/humanities-overview/glossary/democracy" TargetMode="External"/><Relationship Id="rId11" Type="http://schemas.openxmlformats.org/officeDocument/2006/relationships/hyperlink" Target="https://k10outline.scsa.wa.edu.au/home/p-10-curriculum/curriculum-browser/syllabus/humanities-overview/glossary/democratic-values" TargetMode="External"/><Relationship Id="rId12" Type="http://schemas.openxmlformats.org/officeDocument/2006/relationships/hyperlink" Target="https://k10outline.scsa.wa.edu.au/home/p-10-curriculum/curriculum-browser/syllabus/humanities-overview/glossary/justice" TargetMode="External"/><Relationship Id="rId13" Type="http://schemas.openxmlformats.org/officeDocument/2006/relationships/hyperlink" Target="https://k10outline.scsa.wa.edu.au/home/p-10-curriculum/curriculum-browser/syllabus/humanities-overview/glossary/system" TargetMode="External"/><Relationship Id="rId14" Type="http://schemas.openxmlformats.org/officeDocument/2006/relationships/hyperlink" Target="https://k10outline.scsa.wa.edu.au/home/p-10-curriculum/curriculum-browser/syllabus/humanities-overview/glossary/government" TargetMode="External"/><Relationship Id="rId15" Type="http://schemas.openxmlformats.org/officeDocument/2006/relationships/hyperlink" Target="https://k10outline.scsa.wa.edu.au/home/p-10-curriculum/curriculum-browser/syllabus/humanities-overview/glossary/system" TargetMode="External"/><Relationship Id="rId16" Type="http://schemas.openxmlformats.org/officeDocument/2006/relationships/hyperlink" Target="https://k10outline.scsa.wa.edu.au/home/p-10-curriculum/curriculum-browser/syllabus/humanities-overview/glossary/justice" TargetMode="External"/><Relationship Id="rId17" Type="http://schemas.openxmlformats.org/officeDocument/2006/relationships/hyperlink" Target="https://k10outline.scsa.wa.edu.au/home/p-10-curriculum/curriculum-browser/syllabus/humanities-overview/glossary/system" TargetMode="External"/><Relationship Id="rId18" Type="http://schemas.openxmlformats.org/officeDocument/2006/relationships/hyperlink" Target="https://k10outline.scsa.wa.edu.au/home/p-10-curriculum/curriculum-browser/syllabus/humanities-overview/glossary/features" TargetMode="External"/><Relationship Id="rId19" Type="http://schemas.openxmlformats.org/officeDocument/2006/relationships/hyperlink" Target="https://k10outline.scsa.wa.edu.au/home/p-10-curriculum/curriculum-browser/syllabus/humanities-overview/glossary/syste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cid:image001.png@01D34286.9CC4F2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36D96-0B17-C24A-99ED-26EA5A71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864</Words>
  <Characters>4758</Characters>
  <Application>Microsoft Macintosh Word</Application>
  <DocSecurity>0</DocSecurity>
  <Lines>951</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Katriese Wilder</cp:lastModifiedBy>
  <cp:revision>2</cp:revision>
  <dcterms:created xsi:type="dcterms:W3CDTF">2017-12-12T03:24:00Z</dcterms:created>
  <dcterms:modified xsi:type="dcterms:W3CDTF">2017-12-12T03:24:00Z</dcterms:modified>
</cp:coreProperties>
</file>